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0" w:lineRule="auto"/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4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line="255" w:lineRule="auto"/>
      </w:pPr>
    </w:p>
    <w:p>
      <w:pPr>
        <w:spacing w:before="114" w:line="468" w:lineRule="exact"/>
        <w:ind w:left="284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机械行业人才评价机构</w:t>
      </w:r>
    </w:p>
    <w:p>
      <w:pPr>
        <w:spacing w:before="1" w:line="227" w:lineRule="auto"/>
        <w:ind w:left="342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批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登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记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243" w:lineRule="auto"/>
        <w:rPr>
          <w:sz w:val="36"/>
          <w:szCs w:val="36"/>
        </w:rPr>
      </w:pPr>
    </w:p>
    <w:p>
      <w:pPr>
        <w:spacing w:line="243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tabs>
          <w:tab w:val="center" w:pos="4266"/>
        </w:tabs>
        <w:spacing w:before="91" w:line="223" w:lineRule="auto"/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申报机构类别：</w:t>
      </w:r>
      <w:r>
        <w:rPr>
          <w:rFonts w:hint="eastAsia" w:ascii="仿宋" w:hAnsi="仿宋" w:eastAsia="仿宋" w:cs="仿宋"/>
          <w:sz w:val="28"/>
          <w:szCs w:val="28"/>
        </w:rPr>
        <w:t xml:space="preserve"> 机械行业职业能力评价考试站</w:t>
      </w:r>
    </w:p>
    <w:p>
      <w:pPr>
        <w:spacing w:before="205" w:line="222" w:lineRule="auto"/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承建单位：  </w:t>
      </w:r>
      <w:r>
        <w:rPr>
          <w:rFonts w:hint="eastAsia" w:ascii="仿宋" w:hAnsi="仿宋" w:eastAsia="仿宋" w:cs="仿宋"/>
          <w:sz w:val="28"/>
          <w:szCs w:val="28"/>
        </w:rPr>
        <w:t xml:space="preserve">        XX公司       </w:t>
      </w:r>
      <w:r>
        <w:rPr>
          <w:rFonts w:ascii="仿宋" w:hAnsi="仿宋" w:eastAsia="仿宋" w:cs="仿宋"/>
          <w:sz w:val="28"/>
          <w:szCs w:val="28"/>
        </w:rPr>
        <w:t>( 盖章 )</w:t>
      </w:r>
    </w:p>
    <w:p>
      <w:pPr>
        <w:spacing w:before="208" w:line="222" w:lineRule="auto"/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单位负责人：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XX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>( 签字 )</w:t>
      </w:r>
    </w:p>
    <w:p>
      <w:pPr>
        <w:spacing w:before="208" w:line="221" w:lineRule="auto"/>
        <w:ind w:firstLine="1400" w:firstLineChars="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申请日期：</w:t>
      </w:r>
      <w:r>
        <w:rPr>
          <w:rFonts w:hint="eastAsia" w:ascii="仿宋" w:hAnsi="仿宋" w:eastAsia="仿宋" w:cs="仿宋"/>
          <w:sz w:val="28"/>
          <w:szCs w:val="28"/>
        </w:rPr>
        <w:t xml:space="preserve"> XX  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X 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X </w:t>
      </w:r>
      <w:r>
        <w:rPr>
          <w:rFonts w:ascii="仿宋" w:hAnsi="仿宋" w:eastAsia="仿宋" w:cs="仿宋"/>
          <w:sz w:val="28"/>
          <w:szCs w:val="28"/>
        </w:rPr>
        <w:t>日</w:t>
      </w:r>
    </w:p>
    <w:p>
      <w:pPr>
        <w:spacing w:line="256" w:lineRule="auto"/>
      </w:pPr>
    </w:p>
    <w:p>
      <w:pPr>
        <w:spacing w:line="256" w:lineRule="auto"/>
      </w:pPr>
    </w:p>
    <w:p>
      <w:pPr>
        <w:tabs>
          <w:tab w:val="left" w:pos="6790"/>
        </w:tabs>
        <w:spacing w:line="256" w:lineRule="auto"/>
        <w:rPr>
          <w:rFonts w:eastAsia="宋体"/>
        </w:rPr>
      </w:pPr>
      <w:r>
        <w:rPr>
          <w:rFonts w:hint="eastAsia" w:eastAsia="宋体"/>
        </w:rPr>
        <w:tab/>
      </w: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6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line="257" w:lineRule="auto"/>
      </w:pPr>
    </w:p>
    <w:p>
      <w:pPr>
        <w:spacing w:before="91" w:line="222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机械工业职业技能鉴定指导中心制</w:t>
      </w:r>
    </w:p>
    <w:p>
      <w:pPr>
        <w:rPr>
          <w:rFonts w:ascii="宋体" w:hAnsi="宋体" w:eastAsia="宋体" w:cs="宋体"/>
          <w:b/>
          <w:bCs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spacing w:before="91" w:line="222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承建单位简况与基本条件</w:t>
      </w:r>
    </w:p>
    <w:tbl>
      <w:tblPr>
        <w:tblStyle w:val="10"/>
        <w:tblW w:w="87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1"/>
        <w:gridCol w:w="61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631" w:type="dxa"/>
          </w:tcPr>
          <w:p>
            <w:pPr>
              <w:spacing w:before="244" w:line="222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承建单位名称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631" w:type="dxa"/>
          </w:tcPr>
          <w:p>
            <w:pPr>
              <w:spacing w:before="240" w:line="221" w:lineRule="auto"/>
              <w:ind w:left="49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承建单位性质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31" w:type="dxa"/>
          </w:tcPr>
          <w:p>
            <w:pPr>
              <w:spacing w:before="240" w:line="222" w:lineRule="auto"/>
              <w:ind w:left="211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承建单位法人代表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631" w:type="dxa"/>
          </w:tcPr>
          <w:p>
            <w:pPr>
              <w:spacing w:before="240" w:line="222" w:lineRule="auto"/>
              <w:ind w:left="49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承建单位地址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XX省XX市XX区XX路XX号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631" w:type="dxa"/>
          </w:tcPr>
          <w:p>
            <w:pPr>
              <w:spacing w:before="240" w:line="224" w:lineRule="auto"/>
              <w:ind w:left="770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联系电话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xxxxxxxxxx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31" w:type="dxa"/>
          </w:tcPr>
          <w:p>
            <w:pPr>
              <w:spacing w:before="243" w:line="222" w:lineRule="auto"/>
              <w:ind w:left="794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邮政编码</w:t>
            </w:r>
          </w:p>
        </w:tc>
        <w:tc>
          <w:tcPr>
            <w:tcW w:w="6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2631" w:type="dxa"/>
          </w:tcPr>
          <w:p>
            <w:pPr>
              <w:spacing w:line="249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49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49" w:lineRule="auto"/>
              <w:rPr>
                <w:rFonts w:hint="eastAsia" w:ascii="仿宋" w:hAnsi="仿宋" w:eastAsia="仿宋" w:cstheme="minorEastAsia"/>
              </w:rPr>
            </w:pPr>
          </w:p>
          <w:p>
            <w:pPr>
              <w:spacing w:line="249" w:lineRule="auto"/>
              <w:rPr>
                <w:rFonts w:ascii="仿宋" w:hAnsi="仿宋" w:eastAsia="仿宋" w:cstheme="minorEastAsia"/>
              </w:rPr>
            </w:pPr>
          </w:p>
          <w:p>
            <w:pPr>
              <w:spacing w:before="91" w:line="600" w:lineRule="exact"/>
              <w:ind w:left="778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实训教师</w:t>
            </w:r>
          </w:p>
          <w:p>
            <w:pPr>
              <w:spacing w:before="1" w:line="222" w:lineRule="auto"/>
              <w:ind w:left="777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配备情况</w:t>
            </w:r>
          </w:p>
        </w:tc>
        <w:tc>
          <w:tcPr>
            <w:tcW w:w="6159" w:type="dxa"/>
          </w:tcPr>
          <w:p>
            <w:pPr>
              <w:pStyle w:val="11"/>
              <w:spacing w:line="329" w:lineRule="exact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1.实训教师：人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XX    汽车检测、维修工程师   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XX    汽车检测、维修工程师   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 汽车检测、教师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 汽车检测、教师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 汽车检测、教师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 汽车检测、教师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 汽车检测、教师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 汽车检测、教师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 汽车检测、教师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汽车营销师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汽车商务师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汽车二手车评估教师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汽车二手车评估教师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汽车二手车评估教师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汽车二手车评估教师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汽车二手车评估教师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汽车保险理赔教师 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汽车保险理赔教师 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汽车保险理赔教师  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物流服务师  高级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240"/>
              </w:tabs>
              <w:spacing w:line="329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   仓储管理员  高级</w:t>
            </w:r>
          </w:p>
          <w:p>
            <w:pPr>
              <w:rPr>
                <w:rFonts w:ascii="宋体" w:hAnsi="宋体" w:eastAsia="宋体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31" w:type="dxa"/>
          </w:tcPr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>
            <w:pPr>
              <w:spacing w:before="91" w:line="223" w:lineRule="auto"/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考评人员</w:t>
            </w:r>
          </w:p>
          <w:p>
            <w:pPr>
              <w:spacing w:before="261" w:line="223" w:lineRule="auto"/>
              <w:ind w:left="227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管理人员配备情况</w:t>
            </w:r>
          </w:p>
        </w:tc>
        <w:tc>
          <w:tcPr>
            <w:tcW w:w="6159" w:type="dxa"/>
          </w:tcPr>
          <w:p>
            <w:pPr>
              <w:ind w:firstLine="240" w:firstLineChars="100"/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1.站  长：XX   高级   研究生</w:t>
            </w:r>
          </w:p>
          <w:p>
            <w:pPr>
              <w:ind w:firstLine="240" w:firstLineChars="100"/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2.副站长： XX  高级   本科</w:t>
            </w:r>
          </w:p>
          <w:p>
            <w:pPr>
              <w:ind w:firstLine="1440" w:firstLineChars="600"/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XX   高级   本科</w:t>
            </w:r>
          </w:p>
          <w:p>
            <w:pPr>
              <w:ind w:firstLine="240" w:firstLineChars="100"/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3.会  计：XX    会计师  本科</w:t>
            </w:r>
          </w:p>
          <w:p>
            <w:pPr>
              <w:ind w:firstLine="240" w:firstLineChars="100"/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4.出  纳：XX    会计师  本科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5.考务员：（1）XX   高级   本科</w:t>
            </w:r>
          </w:p>
          <w:p>
            <w:pPr>
              <w:numPr>
                <w:ilvl w:val="0"/>
                <w:numId w:val="2"/>
              </w:numPr>
              <w:ind w:firstLine="1440" w:firstLineChars="600"/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XX   高级   教授</w:t>
            </w:r>
          </w:p>
          <w:p>
            <w:pPr>
              <w:numPr>
                <w:ilvl w:val="0"/>
                <w:numId w:val="2"/>
              </w:numPr>
              <w:ind w:firstLine="1440" w:firstLineChars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XX   高级   本科</w:t>
            </w:r>
          </w:p>
          <w:p>
            <w:pPr>
              <w:numPr>
                <w:ilvl w:val="0"/>
                <w:numId w:val="2"/>
              </w:numPr>
              <w:ind w:firstLine="1440" w:firstLineChars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XX   高级   大专</w:t>
            </w:r>
          </w:p>
          <w:p>
            <w:pPr>
              <w:numPr>
                <w:ilvl w:val="0"/>
                <w:numId w:val="2"/>
              </w:numPr>
              <w:ind w:firstLine="1440" w:firstLineChars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XX   高级   本科</w:t>
            </w:r>
          </w:p>
          <w:p>
            <w:pPr>
              <w:numPr>
                <w:ilvl w:val="0"/>
                <w:numId w:val="2"/>
              </w:numPr>
              <w:ind w:firstLine="1440" w:firstLineChars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XX   高级   本科</w:t>
            </w:r>
          </w:p>
          <w:p>
            <w:pPr>
              <w:numPr>
                <w:ilvl w:val="0"/>
                <w:numId w:val="2"/>
              </w:numPr>
              <w:ind w:firstLine="1440" w:firstLineChars="6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XX   高级   大专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6.考评员：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</w:rPr>
              <w:t>（1）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XX    汽车检测、维修   高级 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（2）XX    汽车检测、维修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（3）XX    汽车检测、维修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（4）XX    汽车营销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（5）XX    汽车营销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（6）XX    汽车营销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（7）XX    汽车商务师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（8）XX    汽车商务师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（9）XX    汽车商务师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（10）XX   汽车二手车评估教师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（11）XX   汽车二手车评估教师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（12）XX   汽车二手车评估教师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（13）XX   汽车保险理赔教师 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（14）XX   汽车保险理赔教师 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（15）XX   汽车保险理赔教师  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（16）XX   物流服务师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（17）XX   仓储管理员  高级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7.档案管理员：XX</w:t>
            </w:r>
          </w:p>
          <w:p>
            <w:pPr>
              <w:pStyle w:val="11"/>
              <w:tabs>
                <w:tab w:val="left" w:pos="240"/>
              </w:tabs>
              <w:spacing w:line="329" w:lineRule="exact"/>
              <w:ind w:firstLine="240" w:firstLineChars="100"/>
              <w:rPr>
                <w:rStyle w:val="9"/>
                <w:rFonts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  <w:jc w:val="center"/>
        </w:trPr>
        <w:tc>
          <w:tcPr>
            <w:tcW w:w="2631" w:type="dxa"/>
          </w:tcPr>
          <w:p>
            <w:pPr>
              <w:spacing w:line="27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7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7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7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7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7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91" w:line="600" w:lineRule="exact"/>
              <w:ind w:left="773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机构管理</w:t>
            </w:r>
          </w:p>
          <w:p>
            <w:pPr>
              <w:spacing w:before="1" w:line="222" w:lineRule="auto"/>
              <w:ind w:left="772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规章目录</w:t>
            </w:r>
          </w:p>
        </w:tc>
        <w:tc>
          <w:tcPr>
            <w:tcW w:w="6159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 xml:space="preserve">    </w:t>
            </w:r>
          </w:p>
          <w:p>
            <w:pPr>
              <w:pStyle w:val="12"/>
              <w:spacing w:line="360" w:lineRule="auto"/>
              <w:ind w:left="480" w:hanging="480" w:hanging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一、职业能力考试站站长岗位职责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二、考试站副站长的岗位职责</w:t>
            </w:r>
          </w:p>
          <w:p>
            <w:pPr>
              <w:pStyle w:val="12"/>
              <w:spacing w:line="36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三、职业能力考试站财务管理制度</w:t>
            </w:r>
          </w:p>
          <w:p>
            <w:pPr>
              <w:spacing w:line="360" w:lineRule="auto"/>
              <w:ind w:left="240" w:hanging="240" w:hanging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四、职业能力考试站工作流程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五、职业能力考试站考场规则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六、职业能力考试考评员守则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七、职业能力考试站工作人员职责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八、职业能力考试站考务管理规定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九、职业能力考试站职责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十、档案管理和保密制度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十一、职业能力考试站安全保卫制度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十二、职业能力考试站考生守则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十三、职业能力考试站设备设施管理制度</w:t>
            </w:r>
          </w:p>
          <w:p>
            <w:pPr>
              <w:ind w:left="240" w:hanging="240" w:hangingChars="100"/>
              <w:rPr>
                <w:rFonts w:ascii="宋体" w:hAnsi="宋体" w:eastAsia="宋体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sz w:val="24"/>
                <w:szCs w:val="24"/>
              </w:rPr>
              <w:t xml:space="preserve"> </w:t>
            </w:r>
          </w:p>
        </w:tc>
      </w:tr>
    </w:tbl>
    <w:p/>
    <w:p>
      <w:pPr>
        <w:sectPr>
          <w:pgSz w:w="11910" w:h="16840"/>
          <w:pgMar w:top="1417" w:right="1417" w:bottom="1417" w:left="1417" w:header="0" w:footer="561" w:gutter="0"/>
          <w:cols w:space="0" w:num="1"/>
        </w:sectPr>
      </w:pPr>
    </w:p>
    <w:tbl>
      <w:tblPr>
        <w:tblStyle w:val="10"/>
        <w:tblpPr w:leftFromText="180" w:rightFromText="180" w:vertAnchor="text" w:horzAnchor="page" w:tblpXSpec="center" w:tblpY="94"/>
        <w:tblOverlap w:val="never"/>
        <w:tblW w:w="89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080"/>
        <w:gridCol w:w="715"/>
        <w:gridCol w:w="1053"/>
        <w:gridCol w:w="906"/>
        <w:gridCol w:w="1625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35" w:type="dxa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仿宋" w:hAnsi="仿宋" w:eastAsia="仿宋" w:cstheme="minorEastAsia"/>
              </w:rPr>
            </w:pPr>
          </w:p>
          <w:p>
            <w:pPr>
              <w:spacing w:before="91" w:line="224" w:lineRule="auto"/>
              <w:ind w:left="515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场地</w:t>
            </w:r>
          </w:p>
        </w:tc>
        <w:tc>
          <w:tcPr>
            <w:tcW w:w="2080" w:type="dxa"/>
          </w:tcPr>
          <w:p>
            <w:pPr>
              <w:spacing w:before="170" w:line="224" w:lineRule="auto"/>
              <w:ind w:left="176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办公场地面积</w:t>
            </w:r>
          </w:p>
        </w:tc>
        <w:tc>
          <w:tcPr>
            <w:tcW w:w="2674" w:type="dxa"/>
            <w:gridSpan w:val="3"/>
          </w:tcPr>
          <w:p>
            <w:pPr>
              <w:spacing w:before="170" w:line="223" w:lineRule="auto"/>
              <w:ind w:left="173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理论考试场地面积</w:t>
            </w:r>
          </w:p>
        </w:tc>
        <w:tc>
          <w:tcPr>
            <w:tcW w:w="2601" w:type="dxa"/>
            <w:gridSpan w:val="2"/>
          </w:tcPr>
          <w:p>
            <w:pPr>
              <w:spacing w:before="171" w:line="222" w:lineRule="auto"/>
              <w:ind w:left="135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技能考核场地面积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35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4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35" w:type="dxa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4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91" w:line="255" w:lineRule="auto"/>
              <w:ind w:left="236" w:right="215" w:firstLine="48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培训及考核设备</w:t>
            </w:r>
          </w:p>
        </w:tc>
        <w:tc>
          <w:tcPr>
            <w:tcW w:w="2795" w:type="dxa"/>
            <w:gridSpan w:val="2"/>
          </w:tcPr>
          <w:p>
            <w:pPr>
              <w:spacing w:before="89" w:line="222" w:lineRule="auto"/>
              <w:ind w:left="365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设备名称、型号</w:t>
            </w:r>
          </w:p>
        </w:tc>
        <w:tc>
          <w:tcPr>
            <w:tcW w:w="1053" w:type="dxa"/>
          </w:tcPr>
          <w:p>
            <w:pPr>
              <w:spacing w:before="89" w:line="224" w:lineRule="auto"/>
              <w:ind w:left="23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数量</w:t>
            </w:r>
          </w:p>
        </w:tc>
        <w:tc>
          <w:tcPr>
            <w:tcW w:w="2531" w:type="dxa"/>
            <w:gridSpan w:val="2"/>
          </w:tcPr>
          <w:p>
            <w:pPr>
              <w:spacing w:before="89" w:line="222" w:lineRule="auto"/>
              <w:ind w:left="238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设备名称、型号</w:t>
            </w:r>
          </w:p>
        </w:tc>
        <w:tc>
          <w:tcPr>
            <w:tcW w:w="976" w:type="dxa"/>
          </w:tcPr>
          <w:p>
            <w:pPr>
              <w:spacing w:before="89" w:line="224" w:lineRule="auto"/>
              <w:ind w:left="199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8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1635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1635" w:type="dxa"/>
            <w:vMerge w:val="restart"/>
          </w:tcPr>
          <w:p>
            <w:pPr>
              <w:spacing w:line="260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line="261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91" w:line="221" w:lineRule="auto"/>
              <w:ind w:left="237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检测设备</w:t>
            </w:r>
          </w:p>
        </w:tc>
        <w:tc>
          <w:tcPr>
            <w:tcW w:w="2795" w:type="dxa"/>
            <w:gridSpan w:val="2"/>
          </w:tcPr>
          <w:p>
            <w:pPr>
              <w:spacing w:before="98" w:line="222" w:lineRule="auto"/>
              <w:ind w:left="3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设备名称、型号</w:t>
            </w:r>
          </w:p>
        </w:tc>
        <w:tc>
          <w:tcPr>
            <w:tcW w:w="1053" w:type="dxa"/>
          </w:tcPr>
          <w:p>
            <w:pPr>
              <w:spacing w:before="98" w:line="224" w:lineRule="auto"/>
              <w:ind w:left="23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531" w:type="dxa"/>
            <w:gridSpan w:val="2"/>
          </w:tcPr>
          <w:p>
            <w:pPr>
              <w:spacing w:before="98" w:line="222" w:lineRule="auto"/>
              <w:ind w:left="2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设备名称、称号</w:t>
            </w:r>
          </w:p>
        </w:tc>
        <w:tc>
          <w:tcPr>
            <w:tcW w:w="976" w:type="dxa"/>
          </w:tcPr>
          <w:p>
            <w:pPr>
              <w:spacing w:before="98" w:line="224" w:lineRule="auto"/>
              <w:ind w:left="20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35" w:type="dxa"/>
            <w:vMerge w:val="continue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108" w:lineRule="exact"/>
      </w:pPr>
    </w:p>
    <w:p/>
    <w:p>
      <w:pPr>
        <w:spacing w:before="152" w:line="22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申请职业能力水平评价范围</w:t>
      </w:r>
    </w:p>
    <w:tbl>
      <w:tblPr>
        <w:tblStyle w:val="10"/>
        <w:tblW w:w="85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1"/>
        <w:gridCol w:w="4497"/>
        <w:gridCol w:w="13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  <w:jc w:val="center"/>
        </w:trPr>
        <w:tc>
          <w:tcPr>
            <w:tcW w:w="2631" w:type="dxa"/>
          </w:tcPr>
          <w:p>
            <w:pPr>
              <w:spacing w:before="109" w:line="222" w:lineRule="auto"/>
              <w:ind w:left="124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职业 (工种) 编号</w:t>
            </w:r>
          </w:p>
        </w:tc>
        <w:tc>
          <w:tcPr>
            <w:tcW w:w="4497" w:type="dxa"/>
          </w:tcPr>
          <w:p>
            <w:pPr>
              <w:spacing w:before="109" w:line="222" w:lineRule="auto"/>
              <w:ind w:left="1143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职业 (工种) 名称</w:t>
            </w:r>
          </w:p>
        </w:tc>
        <w:tc>
          <w:tcPr>
            <w:tcW w:w="1396" w:type="dxa"/>
          </w:tcPr>
          <w:p>
            <w:pPr>
              <w:spacing w:before="111" w:line="224" w:lineRule="auto"/>
              <w:ind w:left="445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JX03-07-05-01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汽车营销师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JX03-07-05-04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汽车二手车评估师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JX03-07-05-05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汽车理赔服务师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JX03-07-06-01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汽车检测与维修技术服务师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JX03-07-06-02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汽车美容养护技术服务师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JX03-07-06-04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汽车拆解技术服务师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JX05-04-01-09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新能源汽车维修工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31" w:type="dxa"/>
            <w:vAlign w:val="center"/>
          </w:tcPr>
          <w:p>
            <w:pPr>
              <w:ind w:left="105" w:leftChars="50" w:right="105" w:rightChars="5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JX04-18-05-08</w:t>
            </w:r>
          </w:p>
        </w:tc>
        <w:tc>
          <w:tcPr>
            <w:tcW w:w="4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新能源汽车检测工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三、四</w:t>
            </w:r>
          </w:p>
        </w:tc>
      </w:tr>
    </w:tbl>
    <w:p>
      <w:pPr>
        <w:spacing w:before="152" w:line="220" w:lineRule="auto"/>
        <w:jc w:val="center"/>
        <w:rPr>
          <w:rFonts w:ascii="宋体" w:hAnsi="宋体" w:eastAsia="宋体" w:cs="宋体"/>
          <w:b/>
          <w:bCs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50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5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14:textOutline w14:w="5448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申请职业技能等级认定范围</w:t>
            </w: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  <w:vAlign w:val="center"/>
          </w:tcPr>
          <w:p>
            <w:pPr>
              <w:rPr>
                <w:rFonts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sz w:val="28"/>
              </w:rPr>
              <w:t>职业（工种）编号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sz w:val="28"/>
              </w:rPr>
              <w:t>职业（工种）名称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sz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4500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1392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4500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1392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4500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1392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4500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1392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4500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1392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4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13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</w:tbl>
    <w:p>
      <w:pPr>
        <w:spacing w:before="152" w:line="220" w:lineRule="auto"/>
        <w:jc w:val="center"/>
        <w:rPr>
          <w:rFonts w:ascii="宋体" w:hAnsi="宋体" w:eastAsia="宋体" w:cs="宋体"/>
          <w:b/>
          <w:bCs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52" w:line="220" w:lineRule="auto"/>
        <w:jc w:val="center"/>
        <w:rPr>
          <w:rFonts w:ascii="宋体" w:hAnsi="宋体" w:eastAsia="宋体" w:cs="宋体"/>
          <w:b/>
          <w:bCs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 w:cs="宋体"/>
          <w:b/>
          <w:bCs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b/>
          <w:bCs/>
          <w:sz w:val="30"/>
          <w:szCs w:val="30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推荐与审批、批准</w:t>
      </w:r>
    </w:p>
    <w:tbl>
      <w:tblPr>
        <w:tblStyle w:val="10"/>
        <w:tblW w:w="88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7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67" w:hRule="atLeast"/>
        </w:trPr>
        <w:tc>
          <w:tcPr>
            <w:tcW w:w="1608" w:type="dxa"/>
          </w:tcPr>
          <w:p>
            <w:pPr>
              <w:spacing w:line="263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63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63" w:lineRule="auto"/>
              <w:rPr>
                <w:rFonts w:ascii="仿宋" w:hAnsi="仿宋" w:eastAsia="仿宋" w:cstheme="minorEastAsia"/>
              </w:rPr>
            </w:pPr>
          </w:p>
          <w:p>
            <w:pPr>
              <w:spacing w:before="91" w:line="276" w:lineRule="auto"/>
              <w:ind w:left="233" w:right="212" w:hanging="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承建单位 推荐意见</w:t>
            </w:r>
          </w:p>
        </w:tc>
        <w:tc>
          <w:tcPr>
            <w:tcW w:w="7228" w:type="dxa"/>
          </w:tcPr>
          <w:p>
            <w:pPr>
              <w:spacing w:line="2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61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4" w:line="229" w:lineRule="auto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(盖 章)</w:t>
            </w:r>
          </w:p>
          <w:p>
            <w:pPr>
              <w:spacing w:before="40" w:line="216" w:lineRule="auto"/>
              <w:ind w:left="387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1608" w:type="dxa"/>
          </w:tcPr>
          <w:p>
            <w:pPr>
              <w:spacing w:line="293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93" w:lineRule="auto"/>
              <w:rPr>
                <w:rFonts w:ascii="仿宋" w:hAnsi="仿宋" w:eastAsia="仿宋" w:cstheme="minorEastAsia"/>
              </w:rPr>
            </w:pPr>
          </w:p>
          <w:p>
            <w:pPr>
              <w:spacing w:before="91" w:line="264" w:lineRule="auto"/>
              <w:ind w:right="212" w:firstLine="280" w:firstLineChars="100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分中心</w:t>
            </w:r>
          </w:p>
          <w:p>
            <w:pPr>
              <w:spacing w:before="91" w:line="264" w:lineRule="auto"/>
              <w:ind w:right="21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 xml:space="preserve"> 实训基地</w:t>
            </w:r>
          </w:p>
          <w:p>
            <w:pPr>
              <w:spacing w:before="2" w:line="275" w:lineRule="auto"/>
              <w:ind w:right="212" w:firstLine="280" w:firstLineChars="100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管理站</w:t>
            </w:r>
          </w:p>
          <w:p>
            <w:pPr>
              <w:spacing w:before="2" w:line="275" w:lineRule="auto"/>
              <w:ind w:right="212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 xml:space="preserve"> 推荐意见</w:t>
            </w:r>
          </w:p>
        </w:tc>
        <w:tc>
          <w:tcPr>
            <w:tcW w:w="7228" w:type="dxa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4" w:line="229" w:lineRule="auto"/>
              <w:ind w:left="128"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(盖 章)</w:t>
            </w:r>
          </w:p>
          <w:p>
            <w:pPr>
              <w:spacing w:before="39" w:line="216" w:lineRule="auto"/>
              <w:ind w:left="387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1608" w:type="dxa"/>
          </w:tcPr>
          <w:p>
            <w:pPr>
              <w:spacing w:line="388" w:lineRule="auto"/>
              <w:rPr>
                <w:rFonts w:ascii="仿宋" w:hAnsi="仿宋" w:eastAsia="仿宋" w:cstheme="minorEastAsia"/>
              </w:rPr>
            </w:pPr>
          </w:p>
          <w:p>
            <w:pPr>
              <w:spacing w:before="91" w:line="222" w:lineRule="auto"/>
              <w:ind w:left="231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机械工业</w:t>
            </w:r>
          </w:p>
          <w:p>
            <w:pPr>
              <w:spacing w:before="65" w:line="222" w:lineRule="auto"/>
              <w:ind w:left="231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职业技能</w:t>
            </w:r>
          </w:p>
          <w:p>
            <w:pPr>
              <w:spacing w:before="60" w:line="224" w:lineRule="auto"/>
              <w:ind w:left="236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鉴定指导</w:t>
            </w:r>
          </w:p>
          <w:p>
            <w:pPr>
              <w:spacing w:before="61" w:line="223" w:lineRule="auto"/>
              <w:ind w:left="407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中  心</w:t>
            </w:r>
          </w:p>
          <w:p>
            <w:pPr>
              <w:spacing w:before="62" w:line="223" w:lineRule="auto"/>
              <w:ind w:left="254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审查意见</w:t>
            </w:r>
          </w:p>
        </w:tc>
        <w:tc>
          <w:tcPr>
            <w:tcW w:w="7228" w:type="dxa"/>
          </w:tcPr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4" w:line="229" w:lineRule="auto"/>
              <w:ind w:left="128"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(盖 章)</w:t>
            </w:r>
          </w:p>
          <w:p>
            <w:pPr>
              <w:spacing w:before="39" w:line="215" w:lineRule="auto"/>
              <w:ind w:left="387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1608" w:type="dxa"/>
          </w:tcPr>
          <w:p>
            <w:pPr>
              <w:spacing w:line="296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96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96" w:lineRule="auto"/>
              <w:rPr>
                <w:rFonts w:ascii="仿宋" w:hAnsi="仿宋" w:eastAsia="仿宋" w:cstheme="minorEastAsia"/>
              </w:rPr>
            </w:pPr>
          </w:p>
          <w:p>
            <w:pPr>
              <w:spacing w:line="297" w:lineRule="auto"/>
              <w:rPr>
                <w:rFonts w:ascii="仿宋" w:hAnsi="仿宋" w:eastAsia="仿宋" w:cstheme="minorEastAsia"/>
              </w:rPr>
            </w:pPr>
          </w:p>
          <w:p>
            <w:pPr>
              <w:spacing w:before="91" w:line="225" w:lineRule="auto"/>
              <w:ind w:left="445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备 注</w:t>
            </w:r>
          </w:p>
        </w:tc>
        <w:tc>
          <w:tcPr>
            <w:tcW w:w="7228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eastAsia="宋体"/>
          <w:sz w:val="28"/>
          <w:szCs w:val="28"/>
        </w:rPr>
      </w:pPr>
    </w:p>
    <w:sectPr>
      <w:footerReference r:id="rId3" w:type="default"/>
      <w:pgSz w:w="11910" w:h="16840"/>
      <w:pgMar w:top="1417" w:right="1417" w:bottom="1417" w:left="1417" w:header="0" w:footer="56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D8F60"/>
    <w:multiLevelType w:val="singleLevel"/>
    <w:tmpl w:val="B2AD8F60"/>
    <w:lvl w:ilvl="0" w:tentative="0">
      <w:start w:val="1"/>
      <w:numFmt w:val="decimal"/>
      <w:suff w:val="nothing"/>
      <w:lvlText w:val="（%1）"/>
      <w:lvlJc w:val="left"/>
      <w:pPr>
        <w:ind w:left="20"/>
      </w:pPr>
    </w:lvl>
  </w:abstractNum>
  <w:abstractNum w:abstractNumId="1">
    <w:nsid w:val="6EDDB5E9"/>
    <w:multiLevelType w:val="singleLevel"/>
    <w:tmpl w:val="6EDDB5E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jRhMTlmOGFiODQ4NTI0ZTMwNmExZDhhMjk2N2YifQ=="/>
  </w:docVars>
  <w:rsids>
    <w:rsidRoot w:val="005C1F16"/>
    <w:rsid w:val="00120347"/>
    <w:rsid w:val="00236D44"/>
    <w:rsid w:val="00341F1D"/>
    <w:rsid w:val="003918FB"/>
    <w:rsid w:val="003A1997"/>
    <w:rsid w:val="004832EA"/>
    <w:rsid w:val="005151F2"/>
    <w:rsid w:val="0058415A"/>
    <w:rsid w:val="00584C76"/>
    <w:rsid w:val="00595998"/>
    <w:rsid w:val="005C1F16"/>
    <w:rsid w:val="005E4FA6"/>
    <w:rsid w:val="006D5043"/>
    <w:rsid w:val="0071010B"/>
    <w:rsid w:val="008F41C0"/>
    <w:rsid w:val="009B36C1"/>
    <w:rsid w:val="00A140DB"/>
    <w:rsid w:val="00A26EF3"/>
    <w:rsid w:val="00A400E8"/>
    <w:rsid w:val="00A501C3"/>
    <w:rsid w:val="00A57A83"/>
    <w:rsid w:val="00A65807"/>
    <w:rsid w:val="00B549BE"/>
    <w:rsid w:val="00B92F4E"/>
    <w:rsid w:val="00BC1910"/>
    <w:rsid w:val="00BF2297"/>
    <w:rsid w:val="00C165B5"/>
    <w:rsid w:val="00C52800"/>
    <w:rsid w:val="00DB066C"/>
    <w:rsid w:val="00EA1B34"/>
    <w:rsid w:val="00F0688E"/>
    <w:rsid w:val="00F157A4"/>
    <w:rsid w:val="016919A8"/>
    <w:rsid w:val="018207C5"/>
    <w:rsid w:val="03051568"/>
    <w:rsid w:val="034461A6"/>
    <w:rsid w:val="038D0378"/>
    <w:rsid w:val="03A2035B"/>
    <w:rsid w:val="056D353A"/>
    <w:rsid w:val="074539CF"/>
    <w:rsid w:val="07E6312F"/>
    <w:rsid w:val="0A5151D8"/>
    <w:rsid w:val="0ADD2F10"/>
    <w:rsid w:val="0C8573BB"/>
    <w:rsid w:val="0EF72544"/>
    <w:rsid w:val="0F9B0CA3"/>
    <w:rsid w:val="11624603"/>
    <w:rsid w:val="1347361C"/>
    <w:rsid w:val="13511DA5"/>
    <w:rsid w:val="13D36BF8"/>
    <w:rsid w:val="13EB21F9"/>
    <w:rsid w:val="14261483"/>
    <w:rsid w:val="16663E76"/>
    <w:rsid w:val="16831168"/>
    <w:rsid w:val="16894815"/>
    <w:rsid w:val="16C310EF"/>
    <w:rsid w:val="18601990"/>
    <w:rsid w:val="1B1A668B"/>
    <w:rsid w:val="1B753C44"/>
    <w:rsid w:val="1D6E79F7"/>
    <w:rsid w:val="1D964A32"/>
    <w:rsid w:val="2190481B"/>
    <w:rsid w:val="21B207FA"/>
    <w:rsid w:val="22A751D6"/>
    <w:rsid w:val="22D30A28"/>
    <w:rsid w:val="2346744C"/>
    <w:rsid w:val="24713E60"/>
    <w:rsid w:val="25E20F82"/>
    <w:rsid w:val="28E07D62"/>
    <w:rsid w:val="2B1E0CAF"/>
    <w:rsid w:val="2B2A31B0"/>
    <w:rsid w:val="2B49127C"/>
    <w:rsid w:val="2F026D09"/>
    <w:rsid w:val="308E41E1"/>
    <w:rsid w:val="30CC5786"/>
    <w:rsid w:val="311A1F18"/>
    <w:rsid w:val="31FB58A6"/>
    <w:rsid w:val="336D4581"/>
    <w:rsid w:val="35BC534C"/>
    <w:rsid w:val="36CC4999"/>
    <w:rsid w:val="37131D33"/>
    <w:rsid w:val="373A1800"/>
    <w:rsid w:val="391B3227"/>
    <w:rsid w:val="391E0BF3"/>
    <w:rsid w:val="3E043D34"/>
    <w:rsid w:val="3E304B29"/>
    <w:rsid w:val="3E3A1E63"/>
    <w:rsid w:val="43081BD1"/>
    <w:rsid w:val="432664FB"/>
    <w:rsid w:val="43A062AD"/>
    <w:rsid w:val="452F78E8"/>
    <w:rsid w:val="46DA1AD6"/>
    <w:rsid w:val="47DE1152"/>
    <w:rsid w:val="486A3423"/>
    <w:rsid w:val="486F26F2"/>
    <w:rsid w:val="493556E9"/>
    <w:rsid w:val="493C25D4"/>
    <w:rsid w:val="49AC4A52"/>
    <w:rsid w:val="4A471230"/>
    <w:rsid w:val="4A9F106C"/>
    <w:rsid w:val="4CA961D2"/>
    <w:rsid w:val="4D565C2E"/>
    <w:rsid w:val="4DF01BDF"/>
    <w:rsid w:val="4E6D7353"/>
    <w:rsid w:val="4F7A75C1"/>
    <w:rsid w:val="50356017"/>
    <w:rsid w:val="51B76AE5"/>
    <w:rsid w:val="51D75E24"/>
    <w:rsid w:val="53715570"/>
    <w:rsid w:val="539B25ED"/>
    <w:rsid w:val="53DC50DF"/>
    <w:rsid w:val="54323D39"/>
    <w:rsid w:val="5678640F"/>
    <w:rsid w:val="56954682"/>
    <w:rsid w:val="57931F59"/>
    <w:rsid w:val="58EB0908"/>
    <w:rsid w:val="58F05189"/>
    <w:rsid w:val="599C2C1B"/>
    <w:rsid w:val="5AB64D89"/>
    <w:rsid w:val="5D5C4B9B"/>
    <w:rsid w:val="5D9A4EFD"/>
    <w:rsid w:val="5FE175D9"/>
    <w:rsid w:val="604B564B"/>
    <w:rsid w:val="60AE7E03"/>
    <w:rsid w:val="612835E5"/>
    <w:rsid w:val="61A33DC6"/>
    <w:rsid w:val="621A1BAB"/>
    <w:rsid w:val="62D376AD"/>
    <w:rsid w:val="634F785F"/>
    <w:rsid w:val="63AB687C"/>
    <w:rsid w:val="64BB6D75"/>
    <w:rsid w:val="65B65064"/>
    <w:rsid w:val="66287F47"/>
    <w:rsid w:val="66BE68C6"/>
    <w:rsid w:val="67CB129B"/>
    <w:rsid w:val="68CE1F85"/>
    <w:rsid w:val="69AE677E"/>
    <w:rsid w:val="6DBD1686"/>
    <w:rsid w:val="6E754EAA"/>
    <w:rsid w:val="6FCF56A0"/>
    <w:rsid w:val="71057C37"/>
    <w:rsid w:val="711F3CA5"/>
    <w:rsid w:val="71D76A8E"/>
    <w:rsid w:val="723B080D"/>
    <w:rsid w:val="725956B3"/>
    <w:rsid w:val="7281579A"/>
    <w:rsid w:val="768A4603"/>
    <w:rsid w:val="7772528F"/>
    <w:rsid w:val="78320EC2"/>
    <w:rsid w:val="798B03F2"/>
    <w:rsid w:val="7A5B64AE"/>
    <w:rsid w:val="7AFC562D"/>
    <w:rsid w:val="7C473F3D"/>
    <w:rsid w:val="7CAC52DE"/>
    <w:rsid w:val="7D383F15"/>
    <w:rsid w:val="7E024E93"/>
    <w:rsid w:val="7E3647B6"/>
    <w:rsid w:val="7E8F18A0"/>
    <w:rsid w:val="7FA516E5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qFormat/>
    <w:uiPriority w:val="0"/>
    <w:rPr>
      <w:b/>
      <w:bCs/>
    </w:rPr>
  </w:style>
  <w:style w:type="character" w:styleId="8">
    <w:name w:val="page number"/>
    <w:qFormat/>
    <w:uiPriority w:val="0"/>
    <w:rPr>
      <w:rFonts w:ascii="Times New Roman" w:hAnsi="Times New Roman" w:eastAsia="宋体"/>
      <w:sz w:val="18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Other|1"/>
    <w:basedOn w:val="1"/>
    <w:qFormat/>
    <w:uiPriority w:val="0"/>
    <w:pPr>
      <w:spacing w:line="473" w:lineRule="auto"/>
      <w:ind w:firstLine="400"/>
    </w:pPr>
    <w:rPr>
      <w:rFonts w:ascii="宋体" w:hAnsi="宋体" w:eastAsia="宋体" w:cs="宋体"/>
      <w:color w:val="52545C"/>
      <w:sz w:val="28"/>
      <w:szCs w:val="28"/>
      <w:lang w:val="zh-TW" w:eastAsia="zh-TW" w:bidi="zh-TW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7"/>
    <w:link w:val="2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4">
    <w:name w:val="批注主题 字符"/>
    <w:basedOn w:val="13"/>
    <w:link w:val="5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customStyle="1" w:styleId="15">
    <w:name w:val="章标题"/>
    <w:next w:val="16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8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19">
    <w:name w:val="font0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页眉 字符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1338</Words>
  <Characters>1543</Characters>
  <Lines>18</Lines>
  <Paragraphs>5</Paragraphs>
  <TotalTime>17</TotalTime>
  <ScaleCrop>false</ScaleCrop>
  <LinksUpToDate>false</LinksUpToDate>
  <CharactersWithSpaces>2055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2022-08-24T05:56:00Z</dcterms:created>
  <dc:creator>Administrator</dc:creator>
  <cp:lastModifiedBy>十二</cp:lastModifiedBy>
  <cp:lastPrinted>2022-08-24T06:09:00Z</cp:lastPrinted>
  <dcterms:modified xsi:type="dcterms:W3CDTF">2023-11-01T01:36:39Z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E0DCC6C8C20746DC866B0161C77C0365_13</vt:lpwstr>
  </property>
</Properties>
</file>